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39" w:rsidRDefault="00246639" w:rsidP="0024663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639" w:rsidRDefault="00246639" w:rsidP="002466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246639" w:rsidRDefault="00246639" w:rsidP="0024663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39" w:rsidRDefault="00246639" w:rsidP="00246639">
      <w:pPr>
        <w:jc w:val="center"/>
        <w:rPr>
          <w:b/>
          <w:lang w:val="en-US"/>
        </w:rPr>
      </w:pPr>
    </w:p>
    <w:p w:rsidR="00246639" w:rsidRPr="00246639" w:rsidRDefault="00246639" w:rsidP="0024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</w:r>
      <w:r w:rsidRPr="00246639">
        <w:rPr>
          <w:b/>
          <w:sz w:val="28"/>
          <w:szCs w:val="28"/>
        </w:rPr>
        <w:t>МИХАЙЛОВСКОГО РАЙОНА</w:t>
      </w:r>
    </w:p>
    <w:p w:rsidR="00246639" w:rsidRDefault="00246639" w:rsidP="00246639">
      <w:pPr>
        <w:jc w:val="center"/>
      </w:pPr>
    </w:p>
    <w:p w:rsidR="00246639" w:rsidRDefault="00246639" w:rsidP="0024663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46639" w:rsidTr="00246639">
        <w:tc>
          <w:tcPr>
            <w:tcW w:w="3107" w:type="dxa"/>
            <w:hideMark/>
          </w:tcPr>
          <w:p w:rsidR="00246639" w:rsidRDefault="00246639">
            <w:pPr>
              <w:rPr>
                <w:sz w:val="28"/>
                <w:szCs w:val="28"/>
              </w:rPr>
            </w:pPr>
            <w:r w:rsidRPr="00EE31F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02.03.2015</w:t>
            </w:r>
          </w:p>
        </w:tc>
        <w:tc>
          <w:tcPr>
            <w:tcW w:w="3107" w:type="dxa"/>
          </w:tcPr>
          <w:p w:rsidR="00246639" w:rsidRDefault="00246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246639" w:rsidRDefault="00246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442/87</w:t>
            </w:r>
          </w:p>
        </w:tc>
      </w:tr>
    </w:tbl>
    <w:p w:rsidR="00246639" w:rsidRDefault="00246639" w:rsidP="0024663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EE31FF" w:rsidRDefault="00EE31FF" w:rsidP="00246639">
      <w:pPr>
        <w:jc w:val="center"/>
        <w:rPr>
          <w:b/>
          <w:sz w:val="24"/>
        </w:rPr>
      </w:pPr>
    </w:p>
    <w:p w:rsidR="00246639" w:rsidRDefault="00246639" w:rsidP="00246639">
      <w:pPr>
        <w:rPr>
          <w:sz w:val="28"/>
          <w:szCs w:val="28"/>
        </w:rPr>
      </w:pPr>
      <w:r>
        <w:rPr>
          <w:sz w:val="28"/>
          <w:szCs w:val="28"/>
        </w:rPr>
        <w:t xml:space="preserve">О форме и описании нагрудного знака </w:t>
      </w:r>
      <w:r>
        <w:rPr>
          <w:sz w:val="28"/>
          <w:szCs w:val="28"/>
        </w:rPr>
        <w:br/>
        <w:t xml:space="preserve">наблюдателя, присутствующего при </w:t>
      </w:r>
      <w:r>
        <w:rPr>
          <w:sz w:val="28"/>
          <w:szCs w:val="28"/>
        </w:rPr>
        <w:br/>
        <w:t xml:space="preserve">голосовании и подсчете голосов избирателей </w:t>
      </w:r>
      <w:r>
        <w:rPr>
          <w:sz w:val="28"/>
          <w:szCs w:val="28"/>
        </w:rPr>
        <w:br/>
        <w:t>при проведении  досрочных выборов</w:t>
      </w:r>
    </w:p>
    <w:p w:rsidR="00246639" w:rsidRDefault="00246639" w:rsidP="00246639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246639" w:rsidRDefault="00246639" w:rsidP="00246639">
      <w:pPr>
        <w:rPr>
          <w:sz w:val="28"/>
          <w:szCs w:val="28"/>
        </w:rPr>
      </w:pPr>
      <w:r>
        <w:rPr>
          <w:sz w:val="28"/>
          <w:szCs w:val="28"/>
        </w:rPr>
        <w:t>поселения Михайловского муниципального</w:t>
      </w:r>
    </w:p>
    <w:p w:rsidR="00246639" w:rsidRDefault="00246639" w:rsidP="00246639">
      <w:pPr>
        <w:rPr>
          <w:sz w:val="28"/>
          <w:szCs w:val="28"/>
        </w:rPr>
      </w:pPr>
      <w:r>
        <w:rPr>
          <w:sz w:val="28"/>
          <w:szCs w:val="28"/>
        </w:rPr>
        <w:t>района  Приморского края</w:t>
      </w:r>
      <w:r w:rsidR="00EE31FF">
        <w:rPr>
          <w:sz w:val="28"/>
          <w:szCs w:val="28"/>
        </w:rPr>
        <w:t xml:space="preserve">, </w:t>
      </w:r>
      <w:proofErr w:type="gramStart"/>
      <w:r w:rsidR="00EE31FF">
        <w:rPr>
          <w:sz w:val="28"/>
          <w:szCs w:val="28"/>
        </w:rPr>
        <w:t>назначенных</w:t>
      </w:r>
      <w:proofErr w:type="gramEnd"/>
    </w:p>
    <w:p w:rsidR="00EE31FF" w:rsidRDefault="00EE31FF" w:rsidP="00246639">
      <w:pPr>
        <w:rPr>
          <w:b/>
          <w:sz w:val="24"/>
        </w:rPr>
      </w:pPr>
      <w:r>
        <w:rPr>
          <w:sz w:val="28"/>
          <w:szCs w:val="28"/>
        </w:rPr>
        <w:t>на 17 мая 2015 года</w:t>
      </w:r>
    </w:p>
    <w:p w:rsidR="00246639" w:rsidRDefault="00246639" w:rsidP="00246639">
      <w:pPr>
        <w:suppressAutoHyphens/>
        <w:rPr>
          <w:sz w:val="28"/>
          <w:szCs w:val="28"/>
        </w:rPr>
      </w:pPr>
    </w:p>
    <w:p w:rsidR="00246639" w:rsidRDefault="00EE31FF" w:rsidP="002466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</w:t>
      </w:r>
      <w:r w:rsidR="00246639">
        <w:rPr>
          <w:sz w:val="28"/>
        </w:rPr>
        <w:t>В соответствии с пунктом 8 части 9 статьи 32 Избирательного кодекса Приморского края</w:t>
      </w:r>
      <w:r>
        <w:rPr>
          <w:sz w:val="28"/>
        </w:rPr>
        <w:t xml:space="preserve">, территориальная  </w:t>
      </w:r>
      <w:r w:rsidR="00531370">
        <w:rPr>
          <w:sz w:val="28"/>
        </w:rPr>
        <w:t>и</w:t>
      </w:r>
      <w:r w:rsidR="00246639">
        <w:rPr>
          <w:sz w:val="28"/>
        </w:rPr>
        <w:t xml:space="preserve">збирательная комиссия </w:t>
      </w:r>
      <w:r w:rsidR="00531370">
        <w:rPr>
          <w:sz w:val="28"/>
        </w:rPr>
        <w:t xml:space="preserve">Михайловского района </w:t>
      </w:r>
    </w:p>
    <w:p w:rsidR="00246639" w:rsidRDefault="00EE31FF" w:rsidP="00246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6639">
        <w:rPr>
          <w:sz w:val="28"/>
          <w:szCs w:val="28"/>
        </w:rPr>
        <w:t>РЕШИЛА:</w:t>
      </w:r>
    </w:p>
    <w:p w:rsidR="00246639" w:rsidRDefault="00EE31FF" w:rsidP="00246639">
      <w:pPr>
        <w:pStyle w:val="-14"/>
      </w:pPr>
      <w:r>
        <w:t xml:space="preserve">     </w:t>
      </w:r>
      <w:r w:rsidR="00246639">
        <w:t>1. </w:t>
      </w:r>
      <w:r>
        <w:t xml:space="preserve"> </w:t>
      </w:r>
      <w:r w:rsidR="00246639">
        <w:t xml:space="preserve">Установить форму и описание нагрудного знака наблюдателя, присутствующего при голосовании и подсчете голосов избирателей при проведении досрочных выборов главы </w:t>
      </w:r>
      <w:proofErr w:type="spellStart"/>
      <w:r w:rsidR="00246639">
        <w:t>Новошахтинского</w:t>
      </w:r>
      <w:proofErr w:type="spellEnd"/>
      <w:r w:rsidR="00246639">
        <w:t xml:space="preserve"> городского поселения Михайловского муниципального района Приморского края (прилагается).</w:t>
      </w:r>
    </w:p>
    <w:p w:rsidR="00246639" w:rsidRDefault="00246639" w:rsidP="00246639">
      <w:pPr>
        <w:pStyle w:val="-14"/>
      </w:pPr>
      <w:r>
        <w:t>2. Направить настоящее решение в участковые  избирательные комиссии избират</w:t>
      </w:r>
      <w:r w:rsidR="00EE31FF">
        <w:t>ельных участков №№ 1715 – 1718.</w:t>
      </w:r>
    </w:p>
    <w:p w:rsidR="00246639" w:rsidRDefault="00246639" w:rsidP="00246639">
      <w:pPr>
        <w:pStyle w:val="-14"/>
        <w:spacing w:line="336" w:lineRule="auto"/>
        <w:ind w:firstLine="0"/>
      </w:pPr>
    </w:p>
    <w:p w:rsidR="00246639" w:rsidRDefault="00246639" w:rsidP="00246639">
      <w:pPr>
        <w:pStyle w:val="-14"/>
        <w:spacing w:line="336" w:lineRule="auto"/>
        <w:ind w:firstLine="0"/>
      </w:pPr>
    </w:p>
    <w:p w:rsidR="00246639" w:rsidRDefault="00246639" w:rsidP="00246639">
      <w:pPr>
        <w:pStyle w:val="-14"/>
        <w:spacing w:line="336" w:lineRule="auto"/>
        <w:ind w:firstLine="0"/>
      </w:pPr>
    </w:p>
    <w:p w:rsidR="00246639" w:rsidRDefault="00246639" w:rsidP="00246639">
      <w:pPr>
        <w:pStyle w:val="-14"/>
        <w:suppressAutoHyphens/>
        <w:spacing w:line="720" w:lineRule="auto"/>
        <w:ind w:firstLine="0"/>
      </w:pPr>
      <w:r>
        <w:t xml:space="preserve">Председатель комиссии                                                  </w:t>
      </w:r>
      <w:r w:rsidR="00531370">
        <w:t xml:space="preserve">               Н.С. Горбачева</w:t>
      </w:r>
    </w:p>
    <w:p w:rsidR="00246639" w:rsidRDefault="00246639" w:rsidP="00246639">
      <w:pPr>
        <w:pStyle w:val="-14"/>
        <w:suppressAutoHyphens/>
        <w:spacing w:line="720" w:lineRule="auto"/>
        <w:ind w:firstLine="0"/>
      </w:pPr>
      <w:r>
        <w:t xml:space="preserve">Секретарь комиссии                                                                       </w:t>
      </w:r>
      <w:r w:rsidR="00531370">
        <w:t>Г.В. Никитина</w:t>
      </w:r>
    </w:p>
    <w:p w:rsidR="00246639" w:rsidRDefault="00246639" w:rsidP="00246639">
      <w:pPr>
        <w:pStyle w:val="-14"/>
        <w:suppressAutoHyphens/>
        <w:spacing w:line="72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246639" w:rsidTr="00246639">
        <w:tc>
          <w:tcPr>
            <w:tcW w:w="4664" w:type="dxa"/>
          </w:tcPr>
          <w:p w:rsidR="00246639" w:rsidRDefault="00246639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246639" w:rsidRDefault="002466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246639" w:rsidTr="00246639">
        <w:tc>
          <w:tcPr>
            <w:tcW w:w="4664" w:type="dxa"/>
          </w:tcPr>
          <w:p w:rsidR="00246639" w:rsidRDefault="00246639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246639" w:rsidRDefault="00246639" w:rsidP="00531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</w:t>
            </w:r>
            <w:r w:rsidR="00531370">
              <w:rPr>
                <w:sz w:val="26"/>
                <w:szCs w:val="26"/>
              </w:rPr>
              <w:t xml:space="preserve"> территориальной  и</w:t>
            </w:r>
            <w:r>
              <w:rPr>
                <w:sz w:val="26"/>
                <w:szCs w:val="26"/>
              </w:rPr>
              <w:t xml:space="preserve">збирательной комиссии </w:t>
            </w:r>
            <w:r w:rsidR="00531370">
              <w:rPr>
                <w:sz w:val="26"/>
                <w:szCs w:val="26"/>
              </w:rPr>
              <w:t xml:space="preserve"> Михайловского района </w:t>
            </w:r>
          </w:p>
        </w:tc>
      </w:tr>
      <w:tr w:rsidR="00246639" w:rsidTr="00246639">
        <w:tc>
          <w:tcPr>
            <w:tcW w:w="4664" w:type="dxa"/>
          </w:tcPr>
          <w:p w:rsidR="00246639" w:rsidRDefault="00246639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246639" w:rsidRDefault="005313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 марта 2015 года № 442/87</w:t>
            </w:r>
          </w:p>
        </w:tc>
      </w:tr>
    </w:tbl>
    <w:p w:rsidR="00246639" w:rsidRDefault="00246639" w:rsidP="00246639">
      <w:pPr>
        <w:pStyle w:val="-14"/>
        <w:suppressAutoHyphens/>
        <w:spacing w:line="720" w:lineRule="auto"/>
        <w:ind w:firstLine="0"/>
      </w:pPr>
    </w:p>
    <w:p w:rsidR="00246639" w:rsidRDefault="00246639" w:rsidP="00246639">
      <w:pPr>
        <w:pStyle w:val="cnt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форме и описании нагрудного знака наблюдателя, присутствующего при голосовании и подсчете голосов избирателей при проведении</w:t>
      </w:r>
      <w:r w:rsidR="00531370">
        <w:rPr>
          <w:rFonts w:ascii="Times New Roman" w:hAnsi="Times New Roman"/>
          <w:sz w:val="28"/>
          <w:szCs w:val="28"/>
        </w:rPr>
        <w:t xml:space="preserve"> досрочных </w:t>
      </w:r>
      <w:r>
        <w:rPr>
          <w:rFonts w:ascii="Times New Roman" w:hAnsi="Times New Roman"/>
          <w:sz w:val="28"/>
          <w:szCs w:val="28"/>
        </w:rPr>
        <w:t xml:space="preserve"> выборов </w:t>
      </w:r>
      <w:r w:rsidR="00531370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531370"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 w:rsidR="00531370">
        <w:rPr>
          <w:rFonts w:ascii="Times New Roman" w:hAnsi="Times New Roman"/>
          <w:sz w:val="28"/>
          <w:szCs w:val="28"/>
        </w:rPr>
        <w:t xml:space="preserve"> городского поселения Михайловского муниципального района Приморского края </w:t>
      </w: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Нагрудный знак представляет собой прямоугольную карточку размером не более 90х60 мм, изготовленную из плотной бумаги белого цвета, на которой указывается фамилия, имя, отчество наблюдателя, а также фамилия, имя, отчество зарегистрированного кандидата на должность </w:t>
      </w:r>
      <w:r w:rsidR="00531370">
        <w:rPr>
          <w:sz w:val="28"/>
          <w:szCs w:val="28"/>
        </w:rPr>
        <w:t xml:space="preserve">главы </w:t>
      </w:r>
      <w:proofErr w:type="spellStart"/>
      <w:r w:rsidR="00531370">
        <w:rPr>
          <w:sz w:val="28"/>
          <w:szCs w:val="28"/>
        </w:rPr>
        <w:t>Новошахтинского</w:t>
      </w:r>
      <w:proofErr w:type="spellEnd"/>
      <w:r w:rsidR="00531370">
        <w:rPr>
          <w:sz w:val="28"/>
          <w:szCs w:val="28"/>
        </w:rPr>
        <w:t xml:space="preserve"> городского поселения Михайловского муниципального района </w:t>
      </w:r>
      <w:r>
        <w:rPr>
          <w:sz w:val="28"/>
          <w:szCs w:val="28"/>
        </w:rPr>
        <w:t>Приморского края или наименование избирательного объединения, выдвинувшего зарегистрированного кандидата на должность</w:t>
      </w:r>
      <w:r w:rsidR="00531370" w:rsidRPr="00531370">
        <w:rPr>
          <w:sz w:val="28"/>
          <w:szCs w:val="28"/>
        </w:rPr>
        <w:t xml:space="preserve"> </w:t>
      </w:r>
      <w:r w:rsidR="00531370">
        <w:rPr>
          <w:sz w:val="28"/>
          <w:szCs w:val="28"/>
        </w:rPr>
        <w:t xml:space="preserve">главы </w:t>
      </w:r>
      <w:proofErr w:type="spellStart"/>
      <w:r w:rsidR="00531370">
        <w:rPr>
          <w:sz w:val="28"/>
          <w:szCs w:val="28"/>
        </w:rPr>
        <w:t>Новошахтинского</w:t>
      </w:r>
      <w:proofErr w:type="spellEnd"/>
      <w:r w:rsidR="00531370">
        <w:rPr>
          <w:sz w:val="28"/>
          <w:szCs w:val="28"/>
        </w:rPr>
        <w:t xml:space="preserve"> городского поселения Михайловского муниципального района</w:t>
      </w:r>
      <w:r>
        <w:rPr>
          <w:sz w:val="28"/>
          <w:szCs w:val="28"/>
        </w:rPr>
        <w:t xml:space="preserve"> Приморского края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наблюдателя. Текст на карточку наносится машинописным, рукописным либо комбинированным (часть — машинописным, часть — рукописным) способом.</w:t>
      </w: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машинописного способа слова «Наблюдатель», фамилия обладателя нагрудного знака, а также фамилия кандидата, наименование избирательного объединения, направившего его в избирательную комиссию, набираются черным шрифтом размером не более 18 пунктов черного цвета, остальной текст - черным шрифтом размером не более 14 пунктов. На карточке должен быть также указан номер  </w:t>
      </w:r>
      <w:r>
        <w:rPr>
          <w:sz w:val="28"/>
          <w:szCs w:val="28"/>
        </w:rPr>
        <w:lastRenderedPageBreak/>
        <w:t>избирательного участка участковой избирательной комиссии, наименование избирательной комиссии, в которую направлен избиратель. Нагрудный знак рекомендуется прикреплять к одежде.</w:t>
      </w: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420"/>
      </w:tblGrid>
      <w:tr w:rsidR="00246639" w:rsidTr="00246639">
        <w:trPr>
          <w:trHeight w:val="629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6639" w:rsidRDefault="00246639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НАБЛЮДАТЕЛЬ</w:t>
            </w:r>
          </w:p>
          <w:p w:rsidR="00246639" w:rsidRDefault="00246639">
            <w:pPr>
              <w:jc w:val="center"/>
            </w:pPr>
          </w:p>
        </w:tc>
      </w:tr>
      <w:tr w:rsidR="00246639" w:rsidTr="00246639">
        <w:trPr>
          <w:trHeight w:val="295"/>
        </w:trPr>
        <w:tc>
          <w:tcPr>
            <w:tcW w:w="5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6639" w:rsidRDefault="00246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Ф.И.О.</w:t>
            </w:r>
          </w:p>
          <w:p w:rsidR="00246639" w:rsidRDefault="00246639">
            <w:pPr>
              <w:jc w:val="center"/>
              <w:rPr>
                <w:szCs w:val="24"/>
              </w:rPr>
            </w:pPr>
          </w:p>
        </w:tc>
      </w:tr>
      <w:tr w:rsidR="00246639" w:rsidTr="00246639">
        <w:trPr>
          <w:trHeight w:val="261"/>
        </w:trPr>
        <w:tc>
          <w:tcPr>
            <w:tcW w:w="504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46639" w:rsidRDefault="00246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избирательного участка, наименование избирательной комиссии</w:t>
            </w:r>
          </w:p>
        </w:tc>
      </w:tr>
      <w:tr w:rsidR="00246639" w:rsidTr="00246639">
        <w:trPr>
          <w:cantSplit/>
          <w:trHeight w:val="300"/>
        </w:trPr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246639" w:rsidRDefault="00246639">
            <w:bookmarkStart w:id="0" w:name="_GoBack"/>
            <w:bookmarkEnd w:id="0"/>
            <w:r>
              <w:t xml:space="preserve">направлен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246639" w:rsidRDefault="00246639"/>
        </w:tc>
      </w:tr>
      <w:tr w:rsidR="00246639" w:rsidTr="00246639">
        <w:trPr>
          <w:cantSplit/>
          <w:trHeight w:val="532"/>
        </w:trPr>
        <w:tc>
          <w:tcPr>
            <w:tcW w:w="50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6639" w:rsidRDefault="00246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EE31FF">
              <w:rPr>
                <w:sz w:val="14"/>
                <w:szCs w:val="14"/>
              </w:rPr>
              <w:t xml:space="preserve">                         </w:t>
            </w:r>
            <w:proofErr w:type="gramStart"/>
            <w:r w:rsidR="00EE31F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Ф.И.О. кандидата или наименование избирательного </w:t>
            </w:r>
            <w:proofErr w:type="gramEnd"/>
          </w:p>
          <w:p w:rsidR="00246639" w:rsidRDefault="00246639">
            <w:pPr>
              <w:jc w:val="center"/>
              <w:rPr>
                <w:szCs w:val="24"/>
              </w:rPr>
            </w:pPr>
          </w:p>
        </w:tc>
      </w:tr>
      <w:tr w:rsidR="00246639" w:rsidTr="00246639">
        <w:trPr>
          <w:cantSplit/>
          <w:trHeight w:val="498"/>
        </w:trPr>
        <w:tc>
          <w:tcPr>
            <w:tcW w:w="5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46639" w:rsidRDefault="00246639" w:rsidP="00EE31FF">
            <w:pPr>
              <w:jc w:val="center"/>
              <w:rPr>
                <w:szCs w:val="24"/>
              </w:rPr>
            </w:pPr>
            <w:r>
              <w:rPr>
                <w:sz w:val="14"/>
                <w:szCs w:val="14"/>
              </w:rPr>
              <w:t>объединения, выдвинувшего кандидата на должность</w:t>
            </w:r>
          </w:p>
        </w:tc>
      </w:tr>
      <w:tr w:rsidR="00246639" w:rsidTr="00246639">
        <w:trPr>
          <w:cantSplit/>
          <w:trHeight w:val="319"/>
        </w:trPr>
        <w:tc>
          <w:tcPr>
            <w:tcW w:w="50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6639" w:rsidRDefault="00531370" w:rsidP="00EE31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главы </w:t>
            </w:r>
            <w:proofErr w:type="spellStart"/>
            <w:r>
              <w:rPr>
                <w:sz w:val="14"/>
                <w:szCs w:val="14"/>
              </w:rPr>
              <w:t>Новошахтинского</w:t>
            </w:r>
            <w:proofErr w:type="spellEnd"/>
            <w:r>
              <w:rPr>
                <w:sz w:val="14"/>
                <w:szCs w:val="14"/>
              </w:rPr>
              <w:t xml:space="preserve"> городского поселения Михайловского муниципального района </w:t>
            </w:r>
            <w:r w:rsidR="00246639">
              <w:rPr>
                <w:sz w:val="14"/>
                <w:szCs w:val="14"/>
              </w:rPr>
              <w:t xml:space="preserve"> Приморского края</w:t>
            </w:r>
          </w:p>
        </w:tc>
      </w:tr>
    </w:tbl>
    <w:p w:rsidR="00246639" w:rsidRDefault="00246639" w:rsidP="00246639"/>
    <w:p w:rsidR="00246639" w:rsidRDefault="00246639" w:rsidP="00246639"/>
    <w:p w:rsidR="00246639" w:rsidRDefault="00246639" w:rsidP="00246639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использовании предлагаемой формы линейки и текст под ними не воспроизводятся.</w:t>
      </w:r>
    </w:p>
    <w:p w:rsidR="00246639" w:rsidRDefault="00246639" w:rsidP="00246639">
      <w:pPr>
        <w:spacing w:line="360" w:lineRule="auto"/>
        <w:rPr>
          <w:sz w:val="28"/>
          <w:szCs w:val="28"/>
        </w:rPr>
      </w:pPr>
    </w:p>
    <w:p w:rsidR="00246639" w:rsidRDefault="00246639" w:rsidP="00246639">
      <w:pPr>
        <w:jc w:val="center"/>
      </w:pPr>
    </w:p>
    <w:p w:rsidR="00246639" w:rsidRDefault="00246639" w:rsidP="00246639">
      <w:pPr>
        <w:pStyle w:val="-14"/>
        <w:suppressAutoHyphens/>
        <w:spacing w:line="720" w:lineRule="auto"/>
        <w:ind w:firstLine="0"/>
      </w:pPr>
    </w:p>
    <w:p w:rsidR="00F142F1" w:rsidRDefault="00F142F1"/>
    <w:sectPr w:rsidR="00F1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39"/>
    <w:rsid w:val="00246639"/>
    <w:rsid w:val="00531370"/>
    <w:rsid w:val="00EE31FF"/>
    <w:rsid w:val="00F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24663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ntr">
    <w:name w:val="cntr"/>
    <w:basedOn w:val="a"/>
    <w:rsid w:val="00246639"/>
    <w:pPr>
      <w:spacing w:before="225" w:after="225"/>
      <w:ind w:left="225" w:right="225" w:firstLine="210"/>
      <w:jc w:val="center"/>
    </w:pPr>
    <w:rPr>
      <w:rFonts w:ascii="Verdana" w:eastAsia="Times New Roman" w:hAnsi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24663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ntr">
    <w:name w:val="cntr"/>
    <w:basedOn w:val="a"/>
    <w:rsid w:val="00246639"/>
    <w:pPr>
      <w:spacing w:before="225" w:after="225"/>
      <w:ind w:left="225" w:right="225" w:firstLine="210"/>
      <w:jc w:val="center"/>
    </w:pPr>
    <w:rPr>
      <w:rFonts w:ascii="Verdana" w:eastAsia="Times New Roman" w:hAnsi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2015-03-07T01:07:00Z</dcterms:created>
  <dcterms:modified xsi:type="dcterms:W3CDTF">2015-03-11T06:03:00Z</dcterms:modified>
</cp:coreProperties>
</file>